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lang w:eastAsia="zh-CN"/>
        </w:rPr>
        <w:t>惠州市大亚湾经济技术开发区</w:t>
      </w:r>
      <w:r>
        <w:rPr>
          <w:rFonts w:hint="eastAsia" w:ascii="方正小标宋简体" w:hAnsi="方正小标宋简体" w:eastAsia="方正小标宋简体" w:cs="方正小标宋简体"/>
          <w:color w:val="auto"/>
          <w:sz w:val="36"/>
          <w:szCs w:val="36"/>
          <w:highlight w:val="none"/>
        </w:rPr>
        <w:t>人民法院</w:t>
      </w:r>
    </w:p>
    <w:p>
      <w:pPr>
        <w:ind w:left="0" w:leftChars="0" w:firstLine="0" w:firstLineChars="0"/>
        <w:jc w:val="center"/>
        <w:rPr>
          <w:rFonts w:hint="eastAsia" w:ascii="方正小标宋简体" w:hAnsi="方正小标宋简体" w:eastAsia="方正小标宋简体" w:cs="方正小标宋简体"/>
          <w:color w:val="auto"/>
          <w:sz w:val="36"/>
          <w:szCs w:val="36"/>
          <w:highlight w:val="none"/>
          <w:lang w:val="en-US" w:eastAsia="zh-CN"/>
        </w:rPr>
      </w:pPr>
      <w:r>
        <w:rPr>
          <w:rFonts w:hint="eastAsia" w:ascii="方正小标宋简体" w:hAnsi="方正小标宋简体" w:eastAsia="方正小标宋简体" w:cs="方正小标宋简体"/>
          <w:color w:val="auto"/>
          <w:sz w:val="36"/>
          <w:szCs w:val="36"/>
          <w:highlight w:val="none"/>
        </w:rPr>
        <w:t>诉讼费退费</w:t>
      </w:r>
      <w:r>
        <w:rPr>
          <w:rFonts w:hint="eastAsia" w:ascii="方正小标宋简体" w:hAnsi="方正小标宋简体" w:eastAsia="方正小标宋简体" w:cs="方正小标宋简体"/>
          <w:color w:val="auto"/>
          <w:sz w:val="36"/>
          <w:szCs w:val="36"/>
          <w:highlight w:val="none"/>
          <w:lang w:eastAsia="zh-CN"/>
        </w:rPr>
        <w:t>账户确认书</w:t>
      </w:r>
    </w:p>
    <w:tbl>
      <w:tblPr>
        <w:tblStyle w:val="11"/>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2100"/>
        <w:gridCol w:w="5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01" w:type="dxa"/>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ascii="Times New Roman" w:hAnsi="Times New Roman" w:eastAsia="仿宋" w:cs="Times New Roman"/>
                <w:b w:val="0"/>
                <w:bCs/>
                <w:color w:val="auto"/>
                <w:kern w:val="2"/>
                <w:sz w:val="24"/>
                <w:szCs w:val="24"/>
                <w:highlight w:val="none"/>
                <w:vertAlign w:val="baseline"/>
                <w:lang w:val="en-US" w:eastAsia="zh-CN" w:bidi="ar-SA"/>
              </w:rPr>
              <w:t>案 号</w:t>
            </w:r>
          </w:p>
        </w:tc>
        <w:tc>
          <w:tcPr>
            <w:tcW w:w="7356" w:type="dxa"/>
            <w:gridSpan w:val="2"/>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hint="default"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         ）粤1391民初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1" w:type="dxa"/>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hint="eastAsia"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告知事项</w:t>
            </w:r>
          </w:p>
        </w:tc>
        <w:tc>
          <w:tcPr>
            <w:tcW w:w="7356" w:type="dxa"/>
            <w:gridSpan w:val="2"/>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left"/>
              <w:textAlignment w:val="auto"/>
              <w:outlineLvl w:val="2"/>
              <w:rPr>
                <w:rFonts w:hint="eastAsia" w:ascii="Times New Roman" w:hAnsi="Times New Roman" w:eastAsia="仿宋" w:cs="Times New Roman"/>
                <w:b w:val="0"/>
                <w:bCs/>
                <w:color w:val="auto"/>
                <w:kern w:val="2"/>
                <w:sz w:val="22"/>
                <w:szCs w:val="22"/>
                <w:highlight w:val="none"/>
                <w:vertAlign w:val="baseline"/>
                <w:lang w:val="en-US" w:eastAsia="zh-CN" w:bidi="ar-SA"/>
              </w:rPr>
            </w:pPr>
            <w:r>
              <w:rPr>
                <w:rFonts w:hint="eastAsia" w:ascii="Times New Roman" w:hAnsi="Times New Roman" w:eastAsia="仿宋" w:cs="Times New Roman"/>
                <w:b w:val="0"/>
                <w:bCs/>
                <w:color w:val="auto"/>
                <w:kern w:val="2"/>
                <w:sz w:val="22"/>
                <w:szCs w:val="22"/>
                <w:highlight w:val="none"/>
                <w:vertAlign w:val="baseline"/>
                <w:lang w:val="en-US" w:eastAsia="zh-CN" w:bidi="ar-SA"/>
              </w:rPr>
              <w:t>1.</w:t>
            </w:r>
            <w:r>
              <w:rPr>
                <w:rFonts w:hint="eastAsia" w:cs="Times New Roman"/>
                <w:b w:val="0"/>
                <w:bCs/>
                <w:color w:val="auto"/>
                <w:kern w:val="2"/>
                <w:sz w:val="22"/>
                <w:szCs w:val="22"/>
                <w:highlight w:val="none"/>
                <w:vertAlign w:val="baseline"/>
                <w:lang w:val="en-US" w:eastAsia="zh-CN" w:bidi="ar-SA"/>
              </w:rPr>
              <w:t>裁判文书确定</w:t>
            </w:r>
            <w:r>
              <w:rPr>
                <w:rFonts w:hint="eastAsia" w:ascii="Times New Roman" w:hAnsi="Times New Roman" w:eastAsia="仿宋" w:cs="Times New Roman"/>
                <w:b w:val="0"/>
                <w:bCs/>
                <w:color w:val="auto"/>
                <w:kern w:val="2"/>
                <w:sz w:val="22"/>
                <w:szCs w:val="22"/>
                <w:highlight w:val="none"/>
                <w:vertAlign w:val="baseline"/>
                <w:lang w:val="en-US" w:eastAsia="zh-CN" w:bidi="ar-SA"/>
              </w:rPr>
              <w:t>需要向当事人退还诉讼费用的，人民法院自法律文书生效</w:t>
            </w:r>
            <w:r>
              <w:rPr>
                <w:rFonts w:hint="eastAsia" w:cs="Times New Roman"/>
                <w:b w:val="0"/>
                <w:bCs/>
                <w:color w:val="auto"/>
                <w:kern w:val="2"/>
                <w:sz w:val="22"/>
                <w:szCs w:val="22"/>
                <w:highlight w:val="none"/>
                <w:vertAlign w:val="baseline"/>
                <w:lang w:val="en-US" w:eastAsia="zh-CN" w:bidi="ar-SA"/>
              </w:rPr>
              <w:t>后按本确认书确认的账户</w:t>
            </w:r>
            <w:r>
              <w:rPr>
                <w:rFonts w:hint="eastAsia" w:ascii="Times New Roman" w:hAnsi="Times New Roman" w:eastAsia="仿宋" w:cs="Times New Roman"/>
                <w:b w:val="0"/>
                <w:bCs/>
                <w:color w:val="auto"/>
                <w:kern w:val="2"/>
                <w:sz w:val="22"/>
                <w:szCs w:val="22"/>
                <w:highlight w:val="none"/>
                <w:vertAlign w:val="baseline"/>
                <w:lang w:val="en-US" w:eastAsia="zh-CN" w:bidi="ar-SA"/>
              </w:rPr>
              <w:t>主动退还当事人。</w:t>
            </w:r>
            <w:r>
              <w:rPr>
                <w:rFonts w:hint="eastAsia" w:cs="Times New Roman"/>
                <w:b w:val="0"/>
                <w:bCs/>
                <w:color w:val="auto"/>
                <w:kern w:val="2"/>
                <w:sz w:val="22"/>
                <w:szCs w:val="22"/>
                <w:highlight w:val="none"/>
                <w:vertAlign w:val="baseline"/>
                <w:lang w:val="en-US" w:eastAsia="zh-CN" w:bidi="ar-SA"/>
              </w:rPr>
              <w:t>当事人无需另行提交退费申请书。</w:t>
            </w: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left"/>
              <w:textAlignment w:val="auto"/>
              <w:outlineLvl w:val="2"/>
              <w:rPr>
                <w:rFonts w:hint="eastAsia" w:ascii="Times New Roman" w:hAnsi="Times New Roman" w:eastAsia="仿宋" w:cs="Times New Roman"/>
                <w:b w:val="0"/>
                <w:bCs/>
                <w:color w:val="auto"/>
                <w:kern w:val="2"/>
                <w:sz w:val="22"/>
                <w:szCs w:val="22"/>
                <w:highlight w:val="none"/>
                <w:vertAlign w:val="baseline"/>
                <w:lang w:val="en-US" w:eastAsia="zh-CN" w:bidi="ar-SA"/>
              </w:rPr>
            </w:pPr>
            <w:r>
              <w:rPr>
                <w:rFonts w:hint="eastAsia" w:ascii="Times New Roman" w:hAnsi="Times New Roman" w:eastAsia="仿宋" w:cs="Times New Roman"/>
                <w:b w:val="0"/>
                <w:bCs/>
                <w:color w:val="auto"/>
                <w:kern w:val="2"/>
                <w:sz w:val="22"/>
                <w:szCs w:val="22"/>
                <w:highlight w:val="none"/>
                <w:vertAlign w:val="baseline"/>
                <w:lang w:val="en-US" w:eastAsia="zh-CN" w:bidi="ar-SA"/>
              </w:rPr>
              <w:t>2</w:t>
            </w:r>
            <w:r>
              <w:rPr>
                <w:rFonts w:hint="eastAsia" w:ascii="Times New Roman" w:hAnsi="Times New Roman" w:cs="Times New Roman"/>
                <w:b w:val="0"/>
                <w:bCs/>
                <w:color w:val="auto"/>
                <w:kern w:val="2"/>
                <w:sz w:val="22"/>
                <w:szCs w:val="22"/>
                <w:highlight w:val="none"/>
                <w:vertAlign w:val="baseline"/>
                <w:lang w:val="en-US" w:eastAsia="zh-CN" w:bidi="ar-SA"/>
              </w:rPr>
              <w:t>.</w:t>
            </w:r>
            <w:r>
              <w:rPr>
                <w:rFonts w:hint="eastAsia" w:ascii="Times New Roman" w:hAnsi="Times New Roman" w:eastAsia="仿宋" w:cs="Times New Roman"/>
                <w:b w:val="0"/>
                <w:bCs/>
                <w:color w:val="auto"/>
                <w:kern w:val="2"/>
                <w:sz w:val="22"/>
                <w:szCs w:val="22"/>
                <w:highlight w:val="none"/>
                <w:vertAlign w:val="baseline"/>
                <w:lang w:val="en-US" w:eastAsia="zh-CN" w:bidi="ar-SA"/>
              </w:rPr>
              <w:t>为便于当事人及时收到人民法院退还的诉讼费用，当事人应当如实、正确提供用于接收诉讼费用退费的</w:t>
            </w:r>
            <w:r>
              <w:rPr>
                <w:rFonts w:hint="eastAsia" w:ascii="Times New Roman" w:hAnsi="Times New Roman" w:eastAsia="仿宋" w:cs="Times New Roman"/>
                <w:b/>
                <w:bCs w:val="0"/>
                <w:color w:val="auto"/>
                <w:kern w:val="2"/>
                <w:sz w:val="22"/>
                <w:szCs w:val="22"/>
                <w:highlight w:val="none"/>
                <w:vertAlign w:val="baseline"/>
                <w:lang w:val="en-US" w:eastAsia="zh-CN" w:bidi="ar-SA"/>
              </w:rPr>
              <w:t>本人有效银行账号</w:t>
            </w:r>
            <w:r>
              <w:rPr>
                <w:rFonts w:hint="eastAsia" w:ascii="Times New Roman" w:hAnsi="Times New Roman" w:eastAsia="仿宋" w:cs="Times New Roman"/>
                <w:b w:val="0"/>
                <w:bCs/>
                <w:color w:val="auto"/>
                <w:kern w:val="2"/>
                <w:sz w:val="22"/>
                <w:szCs w:val="22"/>
                <w:highlight w:val="none"/>
                <w:vertAlign w:val="baseline"/>
                <w:lang w:val="en-US" w:eastAsia="zh-CN" w:bidi="ar-SA"/>
              </w:rPr>
              <w:t>。</w:t>
            </w: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left"/>
              <w:textAlignment w:val="auto"/>
              <w:outlineLvl w:val="2"/>
              <w:rPr>
                <w:rFonts w:hint="eastAsia" w:ascii="Times New Roman" w:hAnsi="Times New Roman" w:eastAsia="仿宋" w:cs="Times New Roman"/>
                <w:b w:val="0"/>
                <w:bCs/>
                <w:color w:val="auto"/>
                <w:kern w:val="2"/>
                <w:sz w:val="22"/>
                <w:szCs w:val="22"/>
                <w:highlight w:val="none"/>
                <w:vertAlign w:val="baseline"/>
                <w:lang w:val="en-US" w:eastAsia="zh-CN" w:bidi="ar-SA"/>
              </w:rPr>
            </w:pPr>
            <w:r>
              <w:rPr>
                <w:rFonts w:hint="eastAsia" w:ascii="Times New Roman" w:hAnsi="Times New Roman" w:eastAsia="仿宋" w:cs="Times New Roman"/>
                <w:b w:val="0"/>
                <w:bCs/>
                <w:color w:val="auto"/>
                <w:kern w:val="2"/>
                <w:sz w:val="22"/>
                <w:szCs w:val="22"/>
                <w:highlight w:val="none"/>
                <w:vertAlign w:val="baseline"/>
                <w:lang w:val="en-US" w:eastAsia="zh-CN" w:bidi="ar-SA"/>
              </w:rPr>
              <w:t>3</w:t>
            </w:r>
            <w:r>
              <w:rPr>
                <w:rFonts w:hint="eastAsia" w:ascii="Times New Roman" w:hAnsi="Times New Roman" w:cs="Times New Roman"/>
                <w:b w:val="0"/>
                <w:bCs/>
                <w:color w:val="auto"/>
                <w:kern w:val="2"/>
                <w:sz w:val="22"/>
                <w:szCs w:val="22"/>
                <w:highlight w:val="none"/>
                <w:vertAlign w:val="baseline"/>
                <w:lang w:val="en-US" w:eastAsia="zh-CN" w:bidi="ar-SA"/>
              </w:rPr>
              <w:t>.</w:t>
            </w:r>
            <w:r>
              <w:rPr>
                <w:rFonts w:hint="eastAsia" w:ascii="Times New Roman" w:hAnsi="Times New Roman" w:eastAsia="仿宋" w:cs="Times New Roman"/>
                <w:b w:val="0"/>
                <w:bCs/>
                <w:color w:val="auto"/>
                <w:kern w:val="2"/>
                <w:sz w:val="22"/>
                <w:szCs w:val="22"/>
                <w:highlight w:val="none"/>
                <w:vertAlign w:val="baseline"/>
                <w:lang w:val="en-US" w:eastAsia="zh-CN" w:bidi="ar-SA"/>
              </w:rPr>
              <w:t>为保障当事人的合法权益，应当如实、全面填写《退费账户确认书》，并由</w:t>
            </w:r>
            <w:r>
              <w:rPr>
                <w:rFonts w:hint="eastAsia" w:ascii="Times New Roman" w:hAnsi="Times New Roman" w:eastAsia="仿宋" w:cs="Times New Roman"/>
                <w:b/>
                <w:bCs w:val="0"/>
                <w:color w:val="auto"/>
                <w:kern w:val="2"/>
                <w:sz w:val="22"/>
                <w:szCs w:val="22"/>
                <w:highlight w:val="none"/>
                <w:vertAlign w:val="baseline"/>
                <w:lang w:val="en-US" w:eastAsia="zh-CN" w:bidi="ar-SA"/>
              </w:rPr>
              <w:t>本人或经其特别授权的代理人</w:t>
            </w:r>
            <w:r>
              <w:rPr>
                <w:rFonts w:hint="eastAsia" w:ascii="Times New Roman" w:hAnsi="Times New Roman" w:eastAsia="仿宋" w:cs="Times New Roman"/>
                <w:b w:val="0"/>
                <w:bCs/>
                <w:color w:val="auto"/>
                <w:kern w:val="2"/>
                <w:sz w:val="22"/>
                <w:szCs w:val="22"/>
                <w:highlight w:val="none"/>
                <w:vertAlign w:val="baseline"/>
                <w:lang w:val="en-US" w:eastAsia="zh-CN" w:bidi="ar-SA"/>
              </w:rPr>
              <w:t>签字按手印确认，当事人有多个的，应当由全部当事人或经其特别授权的代理人签字按手印确认。</w:t>
            </w: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left"/>
              <w:textAlignment w:val="auto"/>
              <w:outlineLvl w:val="2"/>
              <w:rPr>
                <w:rFonts w:hint="eastAsia" w:ascii="Times New Roman" w:hAnsi="Times New Roman" w:eastAsia="仿宋" w:cs="Times New Roman"/>
                <w:b w:val="0"/>
                <w:bCs/>
                <w:color w:val="auto"/>
                <w:kern w:val="2"/>
                <w:sz w:val="22"/>
                <w:szCs w:val="22"/>
                <w:highlight w:val="none"/>
                <w:vertAlign w:val="baseline"/>
                <w:lang w:val="en-US" w:eastAsia="zh-CN" w:bidi="ar-SA"/>
              </w:rPr>
            </w:pPr>
            <w:r>
              <w:rPr>
                <w:rFonts w:hint="eastAsia" w:ascii="Times New Roman" w:hAnsi="Times New Roman" w:eastAsia="仿宋" w:cs="Times New Roman"/>
                <w:b w:val="0"/>
                <w:bCs/>
                <w:color w:val="auto"/>
                <w:kern w:val="2"/>
                <w:sz w:val="22"/>
                <w:szCs w:val="22"/>
                <w:highlight w:val="none"/>
                <w:vertAlign w:val="baseline"/>
                <w:lang w:val="en-US" w:eastAsia="zh-CN" w:bidi="ar-SA"/>
              </w:rPr>
              <w:t>4</w:t>
            </w:r>
            <w:r>
              <w:rPr>
                <w:rFonts w:hint="eastAsia" w:ascii="Times New Roman" w:hAnsi="Times New Roman" w:cs="Times New Roman"/>
                <w:b w:val="0"/>
                <w:bCs/>
                <w:color w:val="auto"/>
                <w:kern w:val="2"/>
                <w:sz w:val="22"/>
                <w:szCs w:val="22"/>
                <w:highlight w:val="none"/>
                <w:vertAlign w:val="baseline"/>
                <w:lang w:val="en-US" w:eastAsia="zh-CN" w:bidi="ar-SA"/>
              </w:rPr>
              <w:t>.</w:t>
            </w:r>
            <w:r>
              <w:rPr>
                <w:rFonts w:hint="eastAsia" w:ascii="Times New Roman" w:hAnsi="Times New Roman" w:eastAsia="仿宋" w:cs="Times New Roman"/>
                <w:b w:val="0"/>
                <w:bCs/>
                <w:color w:val="auto"/>
                <w:kern w:val="2"/>
                <w:sz w:val="22"/>
                <w:szCs w:val="22"/>
                <w:highlight w:val="none"/>
                <w:vertAlign w:val="baseline"/>
                <w:lang w:val="en-US" w:eastAsia="zh-CN" w:bidi="ar-SA"/>
              </w:rPr>
              <w:t>在案件审理期间及人民法院退还费用前，如诉讼费退费银行账户有变更的，当事人应及时向人民法院提交新的《退费账户确认书》。</w:t>
            </w: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left"/>
              <w:textAlignment w:val="auto"/>
              <w:outlineLvl w:val="2"/>
              <w:rPr>
                <w:rFonts w:hint="eastAsia" w:cs="Times New Roman"/>
                <w:b w:val="0"/>
                <w:bCs/>
                <w:color w:val="auto"/>
                <w:kern w:val="2"/>
                <w:sz w:val="22"/>
                <w:szCs w:val="22"/>
                <w:highlight w:val="none"/>
                <w:vertAlign w:val="baseline"/>
                <w:lang w:val="en-US" w:eastAsia="zh-CN" w:bidi="ar-SA"/>
              </w:rPr>
            </w:pPr>
            <w:r>
              <w:rPr>
                <w:rFonts w:hint="eastAsia" w:cs="Times New Roman"/>
                <w:b w:val="0"/>
                <w:bCs/>
                <w:color w:val="auto"/>
                <w:kern w:val="2"/>
                <w:sz w:val="22"/>
                <w:szCs w:val="22"/>
                <w:highlight w:val="none"/>
                <w:vertAlign w:val="baseline"/>
                <w:lang w:val="en-US" w:eastAsia="zh-CN" w:bidi="ar-SA"/>
              </w:rPr>
              <w:t>5.当事人确认的诉讼费退费银行账户适用于案件各个诉讼阶段，包括一审、二审及再审。</w:t>
            </w: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left"/>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2"/>
                <w:szCs w:val="22"/>
                <w:highlight w:val="none"/>
                <w:vertAlign w:val="baseline"/>
                <w:lang w:val="en-US" w:eastAsia="zh-CN" w:bidi="ar-SA"/>
              </w:rPr>
              <w:t>6</w:t>
            </w:r>
            <w:r>
              <w:rPr>
                <w:rFonts w:hint="eastAsia" w:ascii="Times New Roman" w:hAnsi="Times New Roman" w:cs="Times New Roman"/>
                <w:b w:val="0"/>
                <w:bCs/>
                <w:color w:val="auto"/>
                <w:kern w:val="2"/>
                <w:sz w:val="22"/>
                <w:szCs w:val="22"/>
                <w:highlight w:val="none"/>
                <w:vertAlign w:val="baseline"/>
                <w:lang w:val="en-US" w:eastAsia="zh-CN" w:bidi="ar-SA"/>
              </w:rPr>
              <w:t>.</w:t>
            </w:r>
            <w:r>
              <w:rPr>
                <w:rFonts w:hint="eastAsia" w:ascii="Times New Roman" w:hAnsi="Times New Roman" w:eastAsia="仿宋" w:cs="Times New Roman"/>
                <w:b w:val="0"/>
                <w:bCs/>
                <w:color w:val="auto"/>
                <w:kern w:val="2"/>
                <w:sz w:val="22"/>
                <w:szCs w:val="22"/>
                <w:highlight w:val="none"/>
                <w:vertAlign w:val="baseline"/>
                <w:lang w:val="en-US" w:eastAsia="zh-CN" w:bidi="ar-SA"/>
              </w:rPr>
              <w:t>如果当事人提供的诉讼费退费银行账号不准确或者变更后不及时更改提交法院，导致法院无法办理退费的，当事人自行承担退费延迟后果。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1" w:type="dxa"/>
            <w:vMerge w:val="restart"/>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账户信息</w:t>
            </w:r>
          </w:p>
        </w:tc>
        <w:tc>
          <w:tcPr>
            <w:tcW w:w="2100" w:type="dxa"/>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收款人名称</w:t>
            </w:r>
          </w:p>
        </w:tc>
        <w:tc>
          <w:tcPr>
            <w:tcW w:w="5256" w:type="dxa"/>
            <w:vAlign w:val="center"/>
          </w:tcPr>
          <w:p>
            <w:pPr>
              <w:pStyle w:val="2"/>
              <w:pageBreakBefore w:val="0"/>
              <w:widowControl w:val="0"/>
              <w:tabs>
                <w:tab w:val="left" w:pos="2135"/>
              </w:tabs>
              <w:kinsoku/>
              <w:overflowPunct/>
              <w:topLinePunct w:val="0"/>
              <w:autoSpaceDE/>
              <w:autoSpaceDN/>
              <w:bidi w:val="0"/>
              <w:adjustRightInd/>
              <w:snapToGrid/>
              <w:spacing w:line="240" w:lineRule="auto"/>
              <w:ind w:left="0" w:leftChars="0" w:firstLine="0" w:firstLineChars="0"/>
              <w:textAlignment w:val="auto"/>
              <w:rPr>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1" w:type="dxa"/>
            <w:vMerge w:val="continue"/>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color w:val="auto"/>
                <w:sz w:val="24"/>
                <w:szCs w:val="24"/>
                <w:highlight w:val="none"/>
              </w:rPr>
            </w:pPr>
          </w:p>
        </w:tc>
        <w:tc>
          <w:tcPr>
            <w:tcW w:w="2100" w:type="dxa"/>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hint="eastAsia"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身份证号码</w:t>
            </w: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hint="eastAsia" w:eastAsia="仿宋"/>
                <w:color w:val="auto"/>
                <w:sz w:val="24"/>
                <w:szCs w:val="24"/>
                <w:highlight w:val="none"/>
                <w:lang w:eastAsia="zh-CN"/>
              </w:rPr>
            </w:pPr>
            <w:r>
              <w:rPr>
                <w:rFonts w:hint="eastAsia" w:cs="Times New Roman"/>
                <w:b w:val="0"/>
                <w:bCs/>
                <w:color w:val="auto"/>
                <w:kern w:val="2"/>
                <w:sz w:val="18"/>
                <w:szCs w:val="18"/>
                <w:highlight w:val="none"/>
                <w:vertAlign w:val="baseline"/>
                <w:lang w:val="en-US" w:eastAsia="zh-CN" w:bidi="ar-SA"/>
              </w:rPr>
              <w:t>（统一社会信用代码）</w:t>
            </w:r>
          </w:p>
        </w:tc>
        <w:tc>
          <w:tcPr>
            <w:tcW w:w="5256" w:type="dxa"/>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both"/>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1" w:type="dxa"/>
            <w:vMerge w:val="continue"/>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p>
        </w:tc>
        <w:tc>
          <w:tcPr>
            <w:tcW w:w="2100" w:type="dxa"/>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收款人账户</w:t>
            </w:r>
          </w:p>
        </w:tc>
        <w:tc>
          <w:tcPr>
            <w:tcW w:w="5256" w:type="dxa"/>
            <w:vAlign w:val="center"/>
          </w:tcPr>
          <w:p>
            <w:pPr>
              <w:pStyle w:val="2"/>
              <w:pageBreakBefore w:val="0"/>
              <w:widowControl w:val="0"/>
              <w:kinsoku/>
              <w:overflowPunct/>
              <w:topLinePunct w:val="0"/>
              <w:autoSpaceDE/>
              <w:autoSpaceDN/>
              <w:bidi w:val="0"/>
              <w:adjustRightInd/>
              <w:snapToGrid/>
              <w:spacing w:line="240" w:lineRule="auto"/>
              <w:ind w:left="0" w:leftChars="0" w:firstLine="0" w:firstLineChars="0"/>
              <w:textAlignment w:val="auto"/>
              <w:rPr>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1" w:type="dxa"/>
            <w:vMerge w:val="continue"/>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p>
        </w:tc>
        <w:tc>
          <w:tcPr>
            <w:tcW w:w="2100" w:type="dxa"/>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开户行</w:t>
            </w:r>
          </w:p>
        </w:tc>
        <w:tc>
          <w:tcPr>
            <w:tcW w:w="5256" w:type="dxa"/>
            <w:vAlign w:val="bottom"/>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hint="eastAsia" w:ascii="Times New Roman" w:hAnsi="Times New Roman" w:eastAsia="仿宋" w:cs="Times New Roman"/>
                <w:b w:val="0"/>
                <w:bCs/>
                <w:color w:val="auto"/>
                <w:kern w:val="2"/>
                <w:sz w:val="24"/>
                <w:szCs w:val="24"/>
                <w:highlight w:val="none"/>
                <w:u w:val="none"/>
                <w:vertAlign w:val="baseline"/>
                <w:lang w:val="en-US" w:eastAsia="zh-CN" w:bidi="ar-SA"/>
              </w:rPr>
            </w:pP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ascii="Times New Roman" w:hAnsi="Times New Roman" w:eastAsia="仿宋" w:cs="Times New Roman"/>
                <w:b w:val="0"/>
                <w:bCs/>
                <w:color w:val="auto"/>
                <w:kern w:val="2"/>
                <w:sz w:val="24"/>
                <w:szCs w:val="24"/>
                <w:highlight w:val="none"/>
                <w:u w:val="none"/>
                <w:vertAlign w:val="baseline"/>
                <w:lang w:val="en-US" w:eastAsia="zh-CN" w:bidi="ar-SA"/>
              </w:rPr>
              <w:t>（格式如“中国银行广东省惠州市大亚湾支行”）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1" w:type="dxa"/>
            <w:vMerge w:val="continue"/>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p>
        </w:tc>
        <w:tc>
          <w:tcPr>
            <w:tcW w:w="2100" w:type="dxa"/>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联系方式</w:t>
            </w:r>
          </w:p>
        </w:tc>
        <w:tc>
          <w:tcPr>
            <w:tcW w:w="5256" w:type="dxa"/>
            <w:vAlign w:val="bottom"/>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hint="eastAsia" w:cs="Times New Roman"/>
                <w:b w:val="0"/>
                <w:bCs/>
                <w:color w:val="auto"/>
                <w:kern w:val="2"/>
                <w:sz w:val="24"/>
                <w:szCs w:val="24"/>
                <w:highlight w:val="none"/>
                <w:vertAlign w:val="baseline"/>
                <w:lang w:val="en-US" w:eastAsia="zh-CN" w:bidi="ar-SA"/>
              </w:rPr>
            </w:pP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w:t>
            </w:r>
            <w:r>
              <w:rPr>
                <w:rFonts w:hint="eastAsia" w:ascii="Times New Roman" w:hAnsi="Times New Roman" w:eastAsia="仿宋" w:cs="Times New Roman"/>
                <w:b w:val="0"/>
                <w:bCs/>
                <w:color w:val="auto"/>
                <w:kern w:val="2"/>
                <w:sz w:val="24"/>
                <w:szCs w:val="24"/>
                <w:highlight w:val="none"/>
                <w:vertAlign w:val="baseline"/>
                <w:lang w:val="en-US" w:eastAsia="zh-CN" w:bidi="ar-SA"/>
              </w:rPr>
              <w:t>联系电话请留手机号，并保持通迅畅通</w:t>
            </w:r>
            <w:r>
              <w:rPr>
                <w:rFonts w:hint="eastAsia" w:cs="Times New Roman"/>
                <w:b w:val="0"/>
                <w:bCs/>
                <w:color w:val="auto"/>
                <w:kern w:val="2"/>
                <w:sz w:val="24"/>
                <w:szCs w:val="24"/>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1" w:type="dxa"/>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hint="eastAsia"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当事人确认</w:t>
            </w:r>
          </w:p>
        </w:tc>
        <w:tc>
          <w:tcPr>
            <w:tcW w:w="735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w:t>
            </w:r>
            <w:r>
              <w:rPr>
                <w:rFonts w:hint="eastAsia" w:ascii="Times New Roman" w:hAnsi="Times New Roman" w:eastAsia="仿宋" w:cs="Times New Roman"/>
                <w:b w:val="0"/>
                <w:bCs/>
                <w:color w:val="auto"/>
                <w:kern w:val="2"/>
                <w:sz w:val="24"/>
                <w:szCs w:val="24"/>
                <w:highlight w:val="none"/>
                <w:vertAlign w:val="baseline"/>
                <w:lang w:val="en-US" w:eastAsia="zh-CN" w:bidi="ar-SA"/>
              </w:rPr>
              <w:t>我已阅读本确认书的告知事项，提供的上述银行账号正确、有效，请将</w:t>
            </w:r>
            <w:r>
              <w:rPr>
                <w:rFonts w:hint="eastAsia" w:cs="Times New Roman"/>
                <w:b w:val="0"/>
                <w:bCs/>
                <w:color w:val="auto"/>
                <w:kern w:val="2"/>
                <w:sz w:val="24"/>
                <w:szCs w:val="24"/>
                <w:highlight w:val="none"/>
                <w:vertAlign w:val="baseline"/>
                <w:lang w:val="en-US" w:eastAsia="zh-CN" w:bidi="ar-SA"/>
              </w:rPr>
              <w:t>生效裁判文书确定可退的</w:t>
            </w:r>
            <w:r>
              <w:rPr>
                <w:rFonts w:hint="eastAsia" w:ascii="Times New Roman" w:hAnsi="Times New Roman" w:eastAsia="仿宋" w:cs="Times New Roman"/>
                <w:b w:val="0"/>
                <w:bCs/>
                <w:color w:val="auto"/>
                <w:kern w:val="2"/>
                <w:sz w:val="24"/>
                <w:szCs w:val="24"/>
                <w:highlight w:val="none"/>
                <w:vertAlign w:val="baseline"/>
                <w:lang w:val="en-US" w:eastAsia="zh-CN" w:bidi="ar-SA"/>
              </w:rPr>
              <w:t>诉讼费用退款转（汇）入上述银行账户。</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w:t>
            </w:r>
            <w:r>
              <w:rPr>
                <w:rFonts w:hint="eastAsia" w:ascii="Times New Roman" w:hAnsi="Times New Roman" w:eastAsia="仿宋" w:cs="Times New Roman"/>
                <w:b w:val="0"/>
                <w:bCs/>
                <w:color w:val="auto"/>
                <w:kern w:val="2"/>
                <w:sz w:val="24"/>
                <w:szCs w:val="24"/>
                <w:highlight w:val="none"/>
                <w:vertAlign w:val="baseline"/>
                <w:lang w:val="en-US" w:eastAsia="zh-CN" w:bidi="ar-SA"/>
              </w:rPr>
              <w:t>我已阅读本确认书的告知事项，但无银行账户或不愿意提供银行账户。</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w:t>
            </w:r>
            <w:r>
              <w:rPr>
                <w:rFonts w:hint="eastAsia" w:ascii="Times New Roman" w:hAnsi="Times New Roman" w:eastAsia="仿宋" w:cs="Times New Roman"/>
                <w:b w:val="0"/>
                <w:bCs/>
                <w:color w:val="auto"/>
                <w:kern w:val="2"/>
                <w:sz w:val="24"/>
                <w:szCs w:val="24"/>
                <w:highlight w:val="none"/>
                <w:vertAlign w:val="baseline"/>
                <w:lang w:val="en-US" w:eastAsia="zh-CN" w:bidi="ar-SA"/>
              </w:rPr>
              <w:t>我已阅读本确认书的告知事项，但自愿承担或同意败诉方直接向本人支付由本人预交而不应承担的诉讼费用。</w:t>
            </w:r>
          </w:p>
          <w:p>
            <w:pPr>
              <w:pageBreakBefore w:val="0"/>
              <w:widowControl w:val="0"/>
              <w:kinsoku/>
              <w:overflowPunct/>
              <w:topLinePunct w:val="0"/>
              <w:autoSpaceDE/>
              <w:autoSpaceDN/>
              <w:bidi w:val="0"/>
              <w:adjustRightInd/>
              <w:snapToGrid/>
              <w:spacing w:line="240" w:lineRule="auto"/>
              <w:jc w:val="both"/>
              <w:textAlignment w:val="auto"/>
              <w:rPr>
                <w:rFonts w:hint="eastAsia" w:ascii="Times New Roman" w:hAnsi="Times New Roman" w:eastAsia="仿宋" w:cs="Times New Roman"/>
                <w:b w:val="0"/>
                <w:bCs/>
                <w:color w:val="auto"/>
                <w:kern w:val="2"/>
                <w:sz w:val="24"/>
                <w:szCs w:val="24"/>
                <w:highlight w:val="none"/>
                <w:vertAlign w:val="baseline"/>
                <w:lang w:val="en-US" w:eastAsia="zh-CN" w:bidi="ar-SA"/>
              </w:rPr>
            </w:pPr>
          </w:p>
          <w:p>
            <w:pPr>
              <w:pageBreakBefore w:val="0"/>
              <w:widowControl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仿宋" w:cs="Times New Roman"/>
                <w:b w:val="0"/>
                <w:bCs/>
                <w:color w:val="auto"/>
                <w:kern w:val="2"/>
                <w:sz w:val="24"/>
                <w:szCs w:val="24"/>
                <w:highlight w:val="none"/>
                <w:vertAlign w:val="baseline"/>
                <w:lang w:val="en-US" w:eastAsia="zh-CN" w:bidi="ar-SA"/>
              </w:rPr>
            </w:pPr>
            <w:r>
              <w:rPr>
                <w:rFonts w:hint="eastAsia" w:ascii="Times New Roman" w:hAnsi="Times New Roman" w:eastAsia="仿宋" w:cs="Times New Roman"/>
                <w:b w:val="0"/>
                <w:bCs/>
                <w:color w:val="auto"/>
                <w:kern w:val="2"/>
                <w:sz w:val="24"/>
                <w:szCs w:val="24"/>
                <w:highlight w:val="none"/>
                <w:vertAlign w:val="baseline"/>
                <w:lang w:val="en-US" w:eastAsia="zh-CN" w:bidi="ar-SA"/>
              </w:rPr>
              <w:t>当事人（代理人）签名或盖章</w:t>
            </w:r>
            <w:r>
              <w:rPr>
                <w:rFonts w:hint="eastAsia" w:ascii="Times New Roman" w:hAnsi="Times New Roman" w:cs="Times New Roman"/>
                <w:b w:val="0"/>
                <w:bCs/>
                <w:color w:val="auto"/>
                <w:kern w:val="2"/>
                <w:sz w:val="24"/>
                <w:szCs w:val="24"/>
                <w:highlight w:val="none"/>
                <w:vertAlign w:val="baseline"/>
                <w:lang w:val="en-US" w:eastAsia="zh-CN" w:bidi="ar-SA"/>
              </w:rPr>
              <w:t xml:space="preserve">:                 </w:t>
            </w:r>
          </w:p>
          <w:p>
            <w:pPr>
              <w:pageBreakBefore w:val="0"/>
              <w:widowControl w:val="0"/>
              <w:kinsoku/>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color w:val="auto"/>
                <w:kern w:val="2"/>
                <w:sz w:val="24"/>
                <w:szCs w:val="24"/>
                <w:highlight w:val="none"/>
                <w:vertAlign w:val="baseline"/>
                <w:lang w:val="en-US" w:eastAsia="zh-CN" w:bidi="ar-SA"/>
              </w:rPr>
            </w:pPr>
            <w:r>
              <w:rPr>
                <w:rFonts w:hint="eastAsia" w:ascii="Times New Roman" w:hAnsi="Times New Roman" w:cs="Times New Roman"/>
                <w:b w:val="0"/>
                <w:bCs/>
                <w:color w:val="auto"/>
                <w:kern w:val="2"/>
                <w:sz w:val="24"/>
                <w:szCs w:val="24"/>
                <w:highlight w:val="none"/>
                <w:vertAlign w:val="baseline"/>
                <w:lang w:val="en-US" w:eastAsia="zh-CN" w:bidi="ar-SA"/>
              </w:rPr>
              <w:t xml:space="preserve">      </w:t>
            </w:r>
            <w:r>
              <w:rPr>
                <w:rFonts w:hint="eastAsia" w:ascii="Times New Roman" w:hAnsi="Times New Roman" w:eastAsia="仿宋" w:cs="Times New Roman"/>
                <w:b w:val="0"/>
                <w:bCs/>
                <w:color w:val="auto"/>
                <w:kern w:val="2"/>
                <w:sz w:val="24"/>
                <w:szCs w:val="24"/>
                <w:highlight w:val="none"/>
                <w:vertAlign w:val="baseline"/>
                <w:lang w:val="en-US" w:eastAsia="zh-CN" w:bidi="ar-SA"/>
              </w:rPr>
              <w:t>年</w:t>
            </w:r>
            <w:r>
              <w:rPr>
                <w:rFonts w:hint="eastAsia" w:ascii="Times New Roman" w:hAnsi="Times New Roman" w:cs="Times New Roman"/>
                <w:b w:val="0"/>
                <w:bCs/>
                <w:color w:val="auto"/>
                <w:kern w:val="2"/>
                <w:sz w:val="24"/>
                <w:szCs w:val="24"/>
                <w:highlight w:val="none"/>
                <w:vertAlign w:val="baseline"/>
                <w:lang w:val="en-US" w:eastAsia="zh-CN" w:bidi="ar-SA"/>
              </w:rPr>
              <w:t xml:space="preserve">     </w:t>
            </w:r>
            <w:r>
              <w:rPr>
                <w:rFonts w:hint="eastAsia" w:ascii="Times New Roman" w:hAnsi="Times New Roman" w:eastAsia="仿宋" w:cs="Times New Roman"/>
                <w:b w:val="0"/>
                <w:bCs/>
                <w:color w:val="auto"/>
                <w:kern w:val="2"/>
                <w:sz w:val="24"/>
                <w:szCs w:val="24"/>
                <w:highlight w:val="none"/>
                <w:vertAlign w:val="baseline"/>
                <w:lang w:val="en-US" w:eastAsia="zh-CN" w:bidi="ar-SA"/>
              </w:rPr>
              <w:t>月</w:t>
            </w:r>
            <w:r>
              <w:rPr>
                <w:rFonts w:hint="eastAsia" w:ascii="Times New Roman" w:hAnsi="Times New Roman" w:cs="Times New Roman"/>
                <w:b w:val="0"/>
                <w:bCs/>
                <w:color w:val="auto"/>
                <w:kern w:val="2"/>
                <w:sz w:val="24"/>
                <w:szCs w:val="24"/>
                <w:highlight w:val="none"/>
                <w:vertAlign w:val="baseline"/>
                <w:lang w:val="en-US" w:eastAsia="zh-CN" w:bidi="ar-SA"/>
              </w:rPr>
              <w:t xml:space="preserve">     </w:t>
            </w:r>
            <w:r>
              <w:rPr>
                <w:rFonts w:hint="eastAsia" w:ascii="Times New Roman" w:hAnsi="Times New Roman" w:eastAsia="仿宋" w:cs="Times New Roman"/>
                <w:b w:val="0"/>
                <w:bCs/>
                <w:color w:val="auto"/>
                <w:kern w:val="2"/>
                <w:sz w:val="24"/>
                <w:szCs w:val="24"/>
                <w:highlight w:val="none"/>
                <w:vertAlign w:val="baseline"/>
                <w:lang w:val="en-US" w:eastAsia="zh-CN" w:bidi="ar-SA"/>
              </w:rPr>
              <w:t>日</w:t>
            </w:r>
            <w:r>
              <w:rPr>
                <w:rFonts w:hint="eastAsia" w:ascii="Times New Roman" w:hAnsi="Times New Roman" w:cs="Times New Roman"/>
                <w:b w:val="0"/>
                <w:bCs/>
                <w:color w:val="auto"/>
                <w:kern w:val="2"/>
                <w:sz w:val="24"/>
                <w:szCs w:val="24"/>
                <w:highlight w:val="none"/>
                <w:vertAlign w:val="baseline"/>
                <w:lang w:val="en-US" w:eastAsia="zh-CN" w:bidi="ar-SA"/>
              </w:rPr>
              <w:t xml:space="preserve">   </w:t>
            </w:r>
            <w:r>
              <w:rPr>
                <w:rFonts w:hint="eastAsia" w:ascii="Times New Roman" w:hAnsi="Times New Roman" w:eastAsia="仿宋" w:cs="Times New Roman"/>
                <w:b w:val="0"/>
                <w:bCs/>
                <w:color w:val="auto"/>
                <w:kern w:val="2"/>
                <w:sz w:val="24"/>
                <w:szCs w:val="24"/>
                <w:highlight w:val="none"/>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1" w:type="dxa"/>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cs="Times New Roman"/>
                <w:b w:val="0"/>
                <w:bCs/>
                <w:color w:val="auto"/>
                <w:kern w:val="2"/>
                <w:sz w:val="24"/>
                <w:szCs w:val="24"/>
                <w:highlight w:val="none"/>
                <w:vertAlign w:val="baseline"/>
                <w:lang w:val="en-US" w:eastAsia="zh-CN" w:bidi="ar-SA"/>
              </w:rPr>
              <w:t>注意事项</w:t>
            </w:r>
          </w:p>
        </w:tc>
        <w:tc>
          <w:tcPr>
            <w:tcW w:w="7356" w:type="dxa"/>
            <w:gridSpan w:val="2"/>
            <w:vAlign w:val="center"/>
          </w:tcPr>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both"/>
              <w:textAlignment w:val="auto"/>
              <w:outlineLvl w:val="2"/>
              <w:rPr>
                <w:rFonts w:ascii="Times New Roman" w:hAnsi="Times New Roman" w:eastAsia="仿宋" w:cs="Times New Roman"/>
                <w:b w:val="0"/>
                <w:bCs/>
                <w:color w:val="auto"/>
                <w:kern w:val="2"/>
                <w:sz w:val="24"/>
                <w:szCs w:val="24"/>
                <w:highlight w:val="none"/>
                <w:vertAlign w:val="baseline"/>
                <w:lang w:val="en-US" w:eastAsia="zh-CN" w:bidi="ar-SA"/>
              </w:rPr>
            </w:pPr>
            <w:r>
              <w:rPr>
                <w:rFonts w:hint="eastAsia" w:ascii="Times New Roman" w:hAnsi="Times New Roman" w:eastAsia="仿宋" w:cs="Times New Roman"/>
                <w:b/>
                <w:bCs w:val="0"/>
                <w:color w:val="auto"/>
                <w:kern w:val="2"/>
                <w:sz w:val="24"/>
                <w:szCs w:val="24"/>
                <w:highlight w:val="none"/>
                <w:vertAlign w:val="baseline"/>
                <w:lang w:val="en-US" w:eastAsia="zh-CN" w:bidi="ar-SA"/>
              </w:rPr>
              <w:t>“一般委托诉讼代理人”无权办理诉讼费退费确认手续</w:t>
            </w:r>
            <w:r>
              <w:rPr>
                <w:rFonts w:hint="eastAsia" w:ascii="Times New Roman" w:hAnsi="Times New Roman" w:eastAsia="仿宋" w:cs="Times New Roman"/>
                <w:b w:val="0"/>
                <w:bCs/>
                <w:color w:val="auto"/>
                <w:kern w:val="2"/>
                <w:sz w:val="24"/>
                <w:szCs w:val="24"/>
                <w:highlight w:val="none"/>
                <w:vertAlign w:val="baseline"/>
                <w:lang w:val="en-US" w:eastAsia="zh-CN" w:bidi="ar-SA"/>
              </w:rPr>
              <w:t>，特别授权应明确可代为</w:t>
            </w:r>
            <w:r>
              <w:rPr>
                <w:rFonts w:hint="eastAsia" w:cs="Times New Roman"/>
                <w:b w:val="0"/>
                <w:bCs/>
                <w:color w:val="auto"/>
                <w:kern w:val="2"/>
                <w:sz w:val="24"/>
                <w:szCs w:val="24"/>
                <w:highlight w:val="none"/>
                <w:vertAlign w:val="baseline"/>
                <w:lang w:val="en-US" w:eastAsia="zh-CN" w:bidi="ar-SA"/>
              </w:rPr>
              <w:t>申请</w:t>
            </w:r>
            <w:r>
              <w:rPr>
                <w:rFonts w:hint="eastAsia" w:ascii="Times New Roman" w:hAnsi="Times New Roman" w:eastAsia="仿宋" w:cs="Times New Roman"/>
                <w:b w:val="0"/>
                <w:bCs/>
                <w:color w:val="auto"/>
                <w:kern w:val="2"/>
                <w:sz w:val="24"/>
                <w:szCs w:val="24"/>
                <w:highlight w:val="none"/>
                <w:vertAlign w:val="baseline"/>
                <w:lang w:val="en-US" w:eastAsia="zh-CN" w:bidi="ar-SA"/>
              </w:rPr>
              <w:t>诉讼费用退款。</w:t>
            </w:r>
          </w:p>
        </w:tc>
      </w:tr>
    </w:tbl>
    <w:p>
      <w:pPr>
        <w:ind w:left="0" w:leftChars="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当事人还须提供：1）收款人身份证或统一社会信用代码证复印件，2）银行卡复印件</w:t>
      </w:r>
    </w:p>
    <w:sectPr>
      <w:footerReference r:id="rId3" w:type="default"/>
      <w:footerReference r:id="rId4" w:type="even"/>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76"/>
    <w:rsid w:val="00006DB9"/>
    <w:rsid w:val="00013733"/>
    <w:rsid w:val="00021711"/>
    <w:rsid w:val="00032367"/>
    <w:rsid w:val="00040748"/>
    <w:rsid w:val="00045A95"/>
    <w:rsid w:val="00055D40"/>
    <w:rsid w:val="000641CD"/>
    <w:rsid w:val="00070866"/>
    <w:rsid w:val="000734F2"/>
    <w:rsid w:val="00074F86"/>
    <w:rsid w:val="00083C2C"/>
    <w:rsid w:val="000867C8"/>
    <w:rsid w:val="00086906"/>
    <w:rsid w:val="00093621"/>
    <w:rsid w:val="00096E4D"/>
    <w:rsid w:val="000A6AC8"/>
    <w:rsid w:val="000C43EE"/>
    <w:rsid w:val="000C6D8F"/>
    <w:rsid w:val="000C766A"/>
    <w:rsid w:val="000C7CC4"/>
    <w:rsid w:val="00117CF4"/>
    <w:rsid w:val="00131F50"/>
    <w:rsid w:val="00151B6F"/>
    <w:rsid w:val="00152FE4"/>
    <w:rsid w:val="00161D3C"/>
    <w:rsid w:val="00172A27"/>
    <w:rsid w:val="001842CE"/>
    <w:rsid w:val="0018430C"/>
    <w:rsid w:val="001A0DB8"/>
    <w:rsid w:val="001A412A"/>
    <w:rsid w:val="001B2E6E"/>
    <w:rsid w:val="001B319D"/>
    <w:rsid w:val="001B7B69"/>
    <w:rsid w:val="001D2218"/>
    <w:rsid w:val="001D545E"/>
    <w:rsid w:val="001E0952"/>
    <w:rsid w:val="001E3C14"/>
    <w:rsid w:val="001F085B"/>
    <w:rsid w:val="0020605D"/>
    <w:rsid w:val="002219AF"/>
    <w:rsid w:val="00266C37"/>
    <w:rsid w:val="00280323"/>
    <w:rsid w:val="002837C0"/>
    <w:rsid w:val="00291E23"/>
    <w:rsid w:val="002A67D4"/>
    <w:rsid w:val="002B7820"/>
    <w:rsid w:val="003040DA"/>
    <w:rsid w:val="00314C20"/>
    <w:rsid w:val="00320169"/>
    <w:rsid w:val="00321261"/>
    <w:rsid w:val="0035329D"/>
    <w:rsid w:val="00367CB1"/>
    <w:rsid w:val="003A291D"/>
    <w:rsid w:val="003C2D04"/>
    <w:rsid w:val="003C3A1B"/>
    <w:rsid w:val="003C3D2B"/>
    <w:rsid w:val="003C7E59"/>
    <w:rsid w:val="003D09F4"/>
    <w:rsid w:val="003D2406"/>
    <w:rsid w:val="003E502D"/>
    <w:rsid w:val="003F1BF9"/>
    <w:rsid w:val="003F7CE9"/>
    <w:rsid w:val="0040225E"/>
    <w:rsid w:val="0040401F"/>
    <w:rsid w:val="00443B17"/>
    <w:rsid w:val="004451E9"/>
    <w:rsid w:val="0044575B"/>
    <w:rsid w:val="0044759A"/>
    <w:rsid w:val="004723DD"/>
    <w:rsid w:val="00477C5E"/>
    <w:rsid w:val="00482214"/>
    <w:rsid w:val="004A0429"/>
    <w:rsid w:val="004A5717"/>
    <w:rsid w:val="004B783B"/>
    <w:rsid w:val="004C0954"/>
    <w:rsid w:val="004C53D8"/>
    <w:rsid w:val="004E3373"/>
    <w:rsid w:val="004F1722"/>
    <w:rsid w:val="004F1D08"/>
    <w:rsid w:val="00512BE1"/>
    <w:rsid w:val="005231FB"/>
    <w:rsid w:val="00525D23"/>
    <w:rsid w:val="00527357"/>
    <w:rsid w:val="005274F1"/>
    <w:rsid w:val="00580691"/>
    <w:rsid w:val="00582933"/>
    <w:rsid w:val="0059057F"/>
    <w:rsid w:val="005935B9"/>
    <w:rsid w:val="00594D52"/>
    <w:rsid w:val="00595220"/>
    <w:rsid w:val="005A102B"/>
    <w:rsid w:val="005A22A3"/>
    <w:rsid w:val="005A2F34"/>
    <w:rsid w:val="005C4CF2"/>
    <w:rsid w:val="005C7A0A"/>
    <w:rsid w:val="005D4850"/>
    <w:rsid w:val="005D4EB2"/>
    <w:rsid w:val="005D6F78"/>
    <w:rsid w:val="005E77CA"/>
    <w:rsid w:val="0060258F"/>
    <w:rsid w:val="00604DFB"/>
    <w:rsid w:val="0060725A"/>
    <w:rsid w:val="0063534B"/>
    <w:rsid w:val="006408CD"/>
    <w:rsid w:val="00642249"/>
    <w:rsid w:val="00654500"/>
    <w:rsid w:val="00666B4B"/>
    <w:rsid w:val="00694BA8"/>
    <w:rsid w:val="006B4813"/>
    <w:rsid w:val="006D1A28"/>
    <w:rsid w:val="006D2BB4"/>
    <w:rsid w:val="006D724B"/>
    <w:rsid w:val="006E264A"/>
    <w:rsid w:val="006E370C"/>
    <w:rsid w:val="0071658A"/>
    <w:rsid w:val="00716E6D"/>
    <w:rsid w:val="00730EBC"/>
    <w:rsid w:val="00752E26"/>
    <w:rsid w:val="007647F2"/>
    <w:rsid w:val="007959C1"/>
    <w:rsid w:val="007B5199"/>
    <w:rsid w:val="007B622D"/>
    <w:rsid w:val="007B68B2"/>
    <w:rsid w:val="007C5B31"/>
    <w:rsid w:val="007D2976"/>
    <w:rsid w:val="007D70FD"/>
    <w:rsid w:val="007F2E16"/>
    <w:rsid w:val="007F2EE8"/>
    <w:rsid w:val="008029AA"/>
    <w:rsid w:val="0080572D"/>
    <w:rsid w:val="008137C8"/>
    <w:rsid w:val="00815F6C"/>
    <w:rsid w:val="008214E9"/>
    <w:rsid w:val="00827F5B"/>
    <w:rsid w:val="00834A80"/>
    <w:rsid w:val="00842B0E"/>
    <w:rsid w:val="00850945"/>
    <w:rsid w:val="008531F9"/>
    <w:rsid w:val="008613DF"/>
    <w:rsid w:val="0086537D"/>
    <w:rsid w:val="008725AD"/>
    <w:rsid w:val="0088665A"/>
    <w:rsid w:val="00890627"/>
    <w:rsid w:val="00897A99"/>
    <w:rsid w:val="008A64BC"/>
    <w:rsid w:val="008C23D7"/>
    <w:rsid w:val="008C6C64"/>
    <w:rsid w:val="008D0C72"/>
    <w:rsid w:val="008E1DF7"/>
    <w:rsid w:val="008E3644"/>
    <w:rsid w:val="008E6654"/>
    <w:rsid w:val="008E73F0"/>
    <w:rsid w:val="00914E2C"/>
    <w:rsid w:val="00916D4E"/>
    <w:rsid w:val="00920AC6"/>
    <w:rsid w:val="00922DDA"/>
    <w:rsid w:val="009270F6"/>
    <w:rsid w:val="00991EF1"/>
    <w:rsid w:val="009B1804"/>
    <w:rsid w:val="009B7596"/>
    <w:rsid w:val="009C5333"/>
    <w:rsid w:val="009D0BC0"/>
    <w:rsid w:val="009F15F6"/>
    <w:rsid w:val="009F1925"/>
    <w:rsid w:val="009F359B"/>
    <w:rsid w:val="00A033AA"/>
    <w:rsid w:val="00A41B6E"/>
    <w:rsid w:val="00A545EB"/>
    <w:rsid w:val="00A61974"/>
    <w:rsid w:val="00A6310B"/>
    <w:rsid w:val="00A74F13"/>
    <w:rsid w:val="00A874A5"/>
    <w:rsid w:val="00AA5F8A"/>
    <w:rsid w:val="00AA6B62"/>
    <w:rsid w:val="00AB3D70"/>
    <w:rsid w:val="00AC7D8A"/>
    <w:rsid w:val="00AD530A"/>
    <w:rsid w:val="00AD5DA5"/>
    <w:rsid w:val="00AE4D8A"/>
    <w:rsid w:val="00AF6380"/>
    <w:rsid w:val="00AF759D"/>
    <w:rsid w:val="00B14E67"/>
    <w:rsid w:val="00B173E5"/>
    <w:rsid w:val="00B20070"/>
    <w:rsid w:val="00B26FB0"/>
    <w:rsid w:val="00B42862"/>
    <w:rsid w:val="00BA1DAE"/>
    <w:rsid w:val="00BB242F"/>
    <w:rsid w:val="00BB3548"/>
    <w:rsid w:val="00BB5F1F"/>
    <w:rsid w:val="00BF3F5A"/>
    <w:rsid w:val="00BF47F0"/>
    <w:rsid w:val="00BF53E4"/>
    <w:rsid w:val="00C06909"/>
    <w:rsid w:val="00C21AE9"/>
    <w:rsid w:val="00C312C9"/>
    <w:rsid w:val="00C61B16"/>
    <w:rsid w:val="00C7082D"/>
    <w:rsid w:val="00C76C23"/>
    <w:rsid w:val="00C81F9A"/>
    <w:rsid w:val="00C96AC3"/>
    <w:rsid w:val="00CB10A2"/>
    <w:rsid w:val="00CB10E2"/>
    <w:rsid w:val="00CB3EAA"/>
    <w:rsid w:val="00CB6C2F"/>
    <w:rsid w:val="00CB7B0A"/>
    <w:rsid w:val="00CC115A"/>
    <w:rsid w:val="00CE5EDA"/>
    <w:rsid w:val="00CE66AA"/>
    <w:rsid w:val="00D031C3"/>
    <w:rsid w:val="00D11743"/>
    <w:rsid w:val="00D3551F"/>
    <w:rsid w:val="00D37A9C"/>
    <w:rsid w:val="00D6038E"/>
    <w:rsid w:val="00D727B5"/>
    <w:rsid w:val="00D76362"/>
    <w:rsid w:val="00D834D6"/>
    <w:rsid w:val="00D85252"/>
    <w:rsid w:val="00D8667C"/>
    <w:rsid w:val="00DA15E0"/>
    <w:rsid w:val="00DA771D"/>
    <w:rsid w:val="00DC154D"/>
    <w:rsid w:val="00DD6A56"/>
    <w:rsid w:val="00DE2D6D"/>
    <w:rsid w:val="00DF456E"/>
    <w:rsid w:val="00DF5700"/>
    <w:rsid w:val="00DF6A1B"/>
    <w:rsid w:val="00E11BBB"/>
    <w:rsid w:val="00E16560"/>
    <w:rsid w:val="00E2618C"/>
    <w:rsid w:val="00E31F00"/>
    <w:rsid w:val="00E34B73"/>
    <w:rsid w:val="00E368E5"/>
    <w:rsid w:val="00E430CF"/>
    <w:rsid w:val="00E53239"/>
    <w:rsid w:val="00E652A7"/>
    <w:rsid w:val="00E70FDA"/>
    <w:rsid w:val="00E771E7"/>
    <w:rsid w:val="00E854BC"/>
    <w:rsid w:val="00EC3FDE"/>
    <w:rsid w:val="00EC4670"/>
    <w:rsid w:val="00EC6369"/>
    <w:rsid w:val="00ED2B9F"/>
    <w:rsid w:val="00F02EF5"/>
    <w:rsid w:val="00F24ADB"/>
    <w:rsid w:val="00F35C91"/>
    <w:rsid w:val="00F45E7E"/>
    <w:rsid w:val="00F751D5"/>
    <w:rsid w:val="00F81367"/>
    <w:rsid w:val="00F85C54"/>
    <w:rsid w:val="00FB1454"/>
    <w:rsid w:val="00FC7EBB"/>
    <w:rsid w:val="00FD7ADF"/>
    <w:rsid w:val="00FE1A5B"/>
    <w:rsid w:val="00FE4686"/>
    <w:rsid w:val="00FF1AA1"/>
    <w:rsid w:val="00FF2451"/>
    <w:rsid w:val="0214082D"/>
    <w:rsid w:val="02B85270"/>
    <w:rsid w:val="02DE04FC"/>
    <w:rsid w:val="07DF4415"/>
    <w:rsid w:val="08476E2E"/>
    <w:rsid w:val="08901BC7"/>
    <w:rsid w:val="09534072"/>
    <w:rsid w:val="0A6C693F"/>
    <w:rsid w:val="0C4F6B40"/>
    <w:rsid w:val="0D1F4B54"/>
    <w:rsid w:val="10041EDD"/>
    <w:rsid w:val="12414F20"/>
    <w:rsid w:val="12BA108A"/>
    <w:rsid w:val="1571446F"/>
    <w:rsid w:val="15E7436D"/>
    <w:rsid w:val="16371A78"/>
    <w:rsid w:val="16607EBD"/>
    <w:rsid w:val="16A772EC"/>
    <w:rsid w:val="1B93008B"/>
    <w:rsid w:val="1BF86714"/>
    <w:rsid w:val="1CF15F1F"/>
    <w:rsid w:val="1D5A55FD"/>
    <w:rsid w:val="1F4B0572"/>
    <w:rsid w:val="1FD42A34"/>
    <w:rsid w:val="1FDF2A26"/>
    <w:rsid w:val="20B83299"/>
    <w:rsid w:val="23FB2EFB"/>
    <w:rsid w:val="25636551"/>
    <w:rsid w:val="257349A7"/>
    <w:rsid w:val="272F3FB6"/>
    <w:rsid w:val="27C35616"/>
    <w:rsid w:val="2C5A2CC6"/>
    <w:rsid w:val="2C7117DC"/>
    <w:rsid w:val="2EBE035E"/>
    <w:rsid w:val="2F656487"/>
    <w:rsid w:val="304C1F34"/>
    <w:rsid w:val="31C30072"/>
    <w:rsid w:val="332E41F2"/>
    <w:rsid w:val="336A6823"/>
    <w:rsid w:val="337F1B0A"/>
    <w:rsid w:val="34BC451B"/>
    <w:rsid w:val="359508EA"/>
    <w:rsid w:val="371D0AAB"/>
    <w:rsid w:val="38916254"/>
    <w:rsid w:val="389E6508"/>
    <w:rsid w:val="3AE47C24"/>
    <w:rsid w:val="3D160F14"/>
    <w:rsid w:val="3D2E7968"/>
    <w:rsid w:val="3F447CE1"/>
    <w:rsid w:val="3FF3668A"/>
    <w:rsid w:val="409B257E"/>
    <w:rsid w:val="41BC3292"/>
    <w:rsid w:val="42336BBC"/>
    <w:rsid w:val="42FA42C4"/>
    <w:rsid w:val="442A4D4F"/>
    <w:rsid w:val="4607170F"/>
    <w:rsid w:val="47296292"/>
    <w:rsid w:val="47B0425D"/>
    <w:rsid w:val="4866291D"/>
    <w:rsid w:val="499F33EA"/>
    <w:rsid w:val="4A734472"/>
    <w:rsid w:val="4AF32E79"/>
    <w:rsid w:val="4D1F7C4B"/>
    <w:rsid w:val="4DE00ED6"/>
    <w:rsid w:val="501E5AD8"/>
    <w:rsid w:val="506D37A4"/>
    <w:rsid w:val="51ED0B96"/>
    <w:rsid w:val="530F5F4F"/>
    <w:rsid w:val="54001660"/>
    <w:rsid w:val="54E10028"/>
    <w:rsid w:val="556F1FC5"/>
    <w:rsid w:val="56E54BD5"/>
    <w:rsid w:val="58B731EC"/>
    <w:rsid w:val="5A1E4768"/>
    <w:rsid w:val="5D562E91"/>
    <w:rsid w:val="610F0A45"/>
    <w:rsid w:val="63A94C25"/>
    <w:rsid w:val="63F7047D"/>
    <w:rsid w:val="66352B14"/>
    <w:rsid w:val="66885F00"/>
    <w:rsid w:val="66D342CF"/>
    <w:rsid w:val="68E06810"/>
    <w:rsid w:val="6A7261F4"/>
    <w:rsid w:val="6AB770CD"/>
    <w:rsid w:val="6C1A3131"/>
    <w:rsid w:val="6D5119CB"/>
    <w:rsid w:val="6F105AD0"/>
    <w:rsid w:val="71C87287"/>
    <w:rsid w:val="7284576D"/>
    <w:rsid w:val="73F3104F"/>
    <w:rsid w:val="7506167B"/>
    <w:rsid w:val="783C37DD"/>
    <w:rsid w:val="7B5D2B75"/>
    <w:rsid w:val="7B7E4664"/>
    <w:rsid w:val="7BA82F36"/>
    <w:rsid w:val="7BFA00A6"/>
    <w:rsid w:val="7C3B015B"/>
    <w:rsid w:val="7C9E6DCE"/>
    <w:rsid w:val="7CE1164D"/>
    <w:rsid w:val="7ED032DB"/>
    <w:rsid w:val="7EE10F24"/>
    <w:rsid w:val="7F963504"/>
    <w:rsid w:val="7F9A0D7B"/>
    <w:rsid w:val="7FC3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left"/>
    </w:pPr>
    <w:rPr>
      <w:rFonts w:ascii="Times New Roman" w:hAnsi="Times New Roman" w:eastAsia="仿宋" w:cs="Times New Roman"/>
      <w:kern w:val="2"/>
      <w:sz w:val="32"/>
      <w:szCs w:val="24"/>
      <w:lang w:val="en-US" w:eastAsia="zh-CN" w:bidi="ar-SA"/>
    </w:rPr>
  </w:style>
  <w:style w:type="paragraph" w:styleId="3">
    <w:name w:val="heading 1"/>
    <w:next w:val="1"/>
    <w:qFormat/>
    <w:uiPriority w:val="0"/>
    <w:pPr>
      <w:keepNext/>
      <w:keepLines/>
      <w:spacing w:beforeLines="0" w:beforeAutospacing="0" w:afterLines="0" w:afterAutospacing="0" w:line="360" w:lineRule="auto"/>
      <w:jc w:val="center"/>
      <w:outlineLvl w:val="0"/>
    </w:pPr>
    <w:rPr>
      <w:rFonts w:ascii="Times New Roman" w:hAnsi="Times New Roman" w:eastAsia="华文中宋" w:cs="Times New Roman"/>
      <w:kern w:val="44"/>
      <w:sz w:val="44"/>
    </w:rPr>
  </w:style>
  <w:style w:type="paragraph" w:styleId="4">
    <w:name w:val="heading 2"/>
    <w:basedOn w:val="1"/>
    <w:next w:val="1"/>
    <w:unhideWhenUsed/>
    <w:qFormat/>
    <w:uiPriority w:val="0"/>
    <w:pPr>
      <w:keepNext/>
      <w:keepLines/>
      <w:spacing w:beforeLines="0" w:beforeAutospacing="0" w:afterLines="0" w:afterAutospacing="0" w:line="360" w:lineRule="auto"/>
      <w:ind w:firstLine="640" w:firstLineChars="200"/>
      <w:outlineLvl w:val="1"/>
    </w:pPr>
    <w:rPr>
      <w:rFonts w:ascii="Arial" w:hAnsi="Arial" w:eastAsia="黑体"/>
      <w:sz w:val="32"/>
    </w:rPr>
  </w:style>
  <w:style w:type="paragraph" w:styleId="2">
    <w:name w:val="heading 3"/>
    <w:basedOn w:val="1"/>
    <w:next w:val="1"/>
    <w:link w:val="22"/>
    <w:unhideWhenUsed/>
    <w:qFormat/>
    <w:uiPriority w:val="0"/>
    <w:pPr>
      <w:keepNext/>
      <w:keepLines/>
      <w:spacing w:beforeLines="0" w:beforeAutospacing="0" w:afterLines="0" w:afterAutospacing="0" w:line="360" w:lineRule="auto"/>
      <w:ind w:firstLine="640" w:firstLineChars="200"/>
      <w:outlineLvl w:val="2"/>
    </w:pPr>
    <w:rPr>
      <w:rFonts w:ascii="Times New Roman" w:hAnsi="Times New Roman" w:eastAsia="楷体"/>
    </w:rPr>
  </w:style>
  <w:style w:type="paragraph" w:styleId="5">
    <w:name w:val="heading 4"/>
    <w:basedOn w:val="1"/>
    <w:next w:val="1"/>
    <w:link w:val="21"/>
    <w:unhideWhenUsed/>
    <w:qFormat/>
    <w:uiPriority w:val="0"/>
    <w:pPr>
      <w:keepNext/>
      <w:keepLines/>
      <w:spacing w:beforeLines="0" w:beforeAutospacing="0" w:afterLines="0" w:afterAutospacing="0" w:line="360" w:lineRule="auto"/>
      <w:ind w:firstLine="640" w:firstLineChars="200"/>
      <w:outlineLvl w:val="3"/>
    </w:pPr>
    <w:rPr>
      <w:rFonts w:ascii="Arial" w:hAnsi="Arial" w:eastAsia="仿宋_GB2312"/>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Char"/>
    <w:basedOn w:val="1"/>
    <w:qFormat/>
    <w:uiPriority w:val="0"/>
    <w:pPr>
      <w:widowControl/>
      <w:spacing w:after="160" w:line="240" w:lineRule="exact"/>
      <w:jc w:val="left"/>
    </w:pPr>
  </w:style>
  <w:style w:type="paragraph" w:customStyle="1" w:styleId="15">
    <w:name w:val="Char Char Char Char Char Char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6">
    <w:name w:val="Char1"/>
    <w:basedOn w:val="1"/>
    <w:qFormat/>
    <w:uiPriority w:val="0"/>
    <w:pPr>
      <w:widowControl/>
      <w:spacing w:after="160" w:line="240" w:lineRule="exact"/>
      <w:jc w:val="left"/>
    </w:pPr>
    <w:rPr>
      <w:rFonts w:ascii="Verdana" w:hAnsi="Verdana"/>
      <w:kern w:val="0"/>
      <w:szCs w:val="20"/>
      <w:lang w:eastAsia="en-US"/>
    </w:rPr>
  </w:style>
  <w:style w:type="character" w:customStyle="1" w:styleId="17">
    <w:name w:val="页眉 字符"/>
    <w:basedOn w:val="12"/>
    <w:link w:val="8"/>
    <w:qFormat/>
    <w:uiPriority w:val="0"/>
    <w:rPr>
      <w:kern w:val="2"/>
      <w:sz w:val="18"/>
      <w:szCs w:val="18"/>
    </w:rPr>
  </w:style>
  <w:style w:type="paragraph" w:styleId="18">
    <w:name w:val="List Paragraph"/>
    <w:basedOn w:val="1"/>
    <w:qFormat/>
    <w:uiPriority w:val="34"/>
    <w:pPr>
      <w:ind w:firstLine="420" w:firstLineChars="200"/>
    </w:pPr>
  </w:style>
  <w:style w:type="paragraph" w:customStyle="1" w:styleId="19">
    <w:name w:val="Char2"/>
    <w:basedOn w:val="1"/>
    <w:qFormat/>
    <w:uiPriority w:val="0"/>
    <w:pPr>
      <w:widowControl/>
      <w:spacing w:after="160" w:line="240" w:lineRule="exact"/>
      <w:jc w:val="left"/>
    </w:pPr>
  </w:style>
  <w:style w:type="paragraph" w:customStyle="1" w:styleId="20">
    <w:name w:val="lawyeeWritContent0"/>
    <w:basedOn w:val="1"/>
    <w:qFormat/>
    <w:uiPriority w:val="0"/>
    <w:pPr>
      <w:ind w:firstLine="200" w:firstLineChars="200"/>
    </w:pPr>
    <w:rPr>
      <w:rFonts w:ascii="仿宋_GB2312" w:eastAsia="仿宋_GB2312"/>
      <w:sz w:val="32"/>
    </w:rPr>
  </w:style>
  <w:style w:type="character" w:customStyle="1" w:styleId="21">
    <w:name w:val="标题 4 Char"/>
    <w:link w:val="5"/>
    <w:qFormat/>
    <w:uiPriority w:val="0"/>
    <w:rPr>
      <w:rFonts w:ascii="Arial" w:hAnsi="Arial" w:eastAsia="仿宋_GB2312"/>
      <w:b/>
      <w:sz w:val="32"/>
    </w:rPr>
  </w:style>
  <w:style w:type="character" w:customStyle="1" w:styleId="22">
    <w:name w:val="标题 3 Char"/>
    <w:link w:val="2"/>
    <w:qFormat/>
    <w:uiPriority w:val="0"/>
    <w:rPr>
      <w:rFonts w:ascii="Times New Roman" w:hAnsi="Times New Roman" w:eastAsia="楷体"/>
      <w:sz w:val="32"/>
    </w:rPr>
  </w:style>
  <w:style w:type="paragraph" w:customStyle="1" w:styleId="23">
    <w:name w:val="落款"/>
    <w:basedOn w:val="1"/>
    <w:next w:val="1"/>
    <w:qFormat/>
    <w:uiPriority w:val="0"/>
    <w:pPr>
      <w:keepNext/>
      <w:keepLines/>
      <w:spacing w:beforeLines="0" w:afterLines="0"/>
      <w:jc w:val="right"/>
      <w:outlineLvl w:val="0"/>
    </w:pPr>
    <w:rPr>
      <w:rFonts w:ascii="Times New Roman" w:hAnsi="Times New Roman" w:eastAsia="仿宋"/>
      <w:kern w:val="44"/>
      <w:sz w:val="32"/>
    </w:rPr>
  </w:style>
  <w:style w:type="paragraph" w:customStyle="1" w:styleId="24">
    <w:name w:val="抬头"/>
    <w:next w:val="1"/>
    <w:qFormat/>
    <w:uiPriority w:val="0"/>
    <w:pPr>
      <w:jc w:val="left"/>
    </w:pPr>
    <w:rPr>
      <w:rFonts w:hint="eastAsia" w:ascii="Times New Roman" w:hAnsi="Times New Roman" w:eastAsia="仿宋"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1088</Words>
  <Characters>6207</Characters>
  <Lines>51</Lines>
  <Paragraphs>14</Paragraphs>
  <TotalTime>1</TotalTime>
  <ScaleCrop>false</ScaleCrop>
  <LinksUpToDate>false</LinksUpToDate>
  <CharactersWithSpaces>7281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2021-04-15T07:59:00Z</dcterms:created>
  <dc:creator>xjghost</dc:creator>
  <cp:lastModifiedBy>sam</cp:lastModifiedBy>
  <cp:lastPrinted>2022-05-05T00:43:00Z</cp:lastPrinted>
  <dcterms:modified xsi:type="dcterms:W3CDTF">2022-11-03T03:36:51Z</dcterms:modified>
  <dc:title>原告冯骥才诉被告王志聪建设工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9183501DAB6443729A5B07362C72D088</vt:lpwstr>
  </property>
</Properties>
</file>